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A1E" w:rsidRDefault="00892A1E" w:rsidP="00E96A64">
      <w:pPr>
        <w:pStyle w:val="text-justify"/>
        <w:shd w:val="clear" w:color="auto" w:fill="FFFFFF"/>
        <w:spacing w:line="276" w:lineRule="auto"/>
        <w:jc w:val="center"/>
        <w:rPr>
          <w:b/>
          <w:noProof/>
          <w:color w:val="000000"/>
        </w:rPr>
      </w:pPr>
    </w:p>
    <w:p w:rsidR="00D65DAD" w:rsidRDefault="00892A1E" w:rsidP="00A96210">
      <w:pPr>
        <w:pStyle w:val="text-justify"/>
        <w:shd w:val="clear" w:color="auto" w:fill="FFFFFF"/>
        <w:tabs>
          <w:tab w:val="center" w:pos="4536"/>
          <w:tab w:val="left" w:pos="6316"/>
        </w:tabs>
        <w:spacing w:line="276" w:lineRule="auto"/>
        <w:jc w:val="center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 wp14:anchorId="2451D596" wp14:editId="727BA957">
            <wp:extent cx="1057558" cy="1044000"/>
            <wp:effectExtent l="0" t="0" r="9525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448" cy="1074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6210">
        <w:rPr>
          <w:noProof/>
        </w:rPr>
        <w:t xml:space="preserve">              </w:t>
      </w:r>
    </w:p>
    <w:p w:rsidR="001D4366" w:rsidRPr="00D97DB1" w:rsidRDefault="001D4366" w:rsidP="00D97DB1">
      <w:pPr>
        <w:pStyle w:val="text-justify"/>
        <w:shd w:val="clear" w:color="auto" w:fill="FFFFFF"/>
        <w:spacing w:line="276" w:lineRule="auto"/>
        <w:jc w:val="center"/>
        <w:rPr>
          <w:b/>
          <w:color w:val="000000"/>
          <w:sz w:val="6"/>
          <w:u w:val="single"/>
        </w:rPr>
      </w:pPr>
    </w:p>
    <w:p w:rsidR="008C54C8" w:rsidRPr="005478C5" w:rsidRDefault="008C54C8" w:rsidP="00AB2D29">
      <w:pPr>
        <w:shd w:val="clear" w:color="auto" w:fill="FFFFFF"/>
        <w:spacing w:after="101" w:line="36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</w:pPr>
    </w:p>
    <w:p w:rsidR="004A1148" w:rsidRPr="004A1148" w:rsidRDefault="004A1148" w:rsidP="004A1148">
      <w:pPr>
        <w:pStyle w:val="Nagwek2"/>
        <w:shd w:val="clear" w:color="auto" w:fill="FFFFFF"/>
        <w:spacing w:before="0" w:beforeAutospacing="0" w:after="180" w:afterAutospacing="0" w:line="360" w:lineRule="auto"/>
        <w:jc w:val="center"/>
        <w:textAlignment w:val="baseline"/>
        <w:rPr>
          <w:rFonts w:ascii="Arial" w:hAnsi="Arial" w:cs="Arial"/>
          <w:color w:val="1B1B1B"/>
          <w:sz w:val="28"/>
          <w:szCs w:val="28"/>
          <w:u w:val="single"/>
        </w:rPr>
      </w:pPr>
      <w:r w:rsidRPr="004A1148">
        <w:rPr>
          <w:rFonts w:ascii="Arial" w:hAnsi="Arial" w:cs="Arial"/>
          <w:color w:val="1B1B1B"/>
          <w:sz w:val="28"/>
          <w:szCs w:val="28"/>
          <w:u w:val="single"/>
        </w:rPr>
        <w:t>Od 1 marca 2024 r. emerytury i renty wypłacane przez KRUS zostaną podwyższone</w:t>
      </w:r>
    </w:p>
    <w:p w:rsidR="00AB2D29" w:rsidRPr="00566AF3" w:rsidRDefault="00AB2D29" w:rsidP="00566AF3">
      <w:pPr>
        <w:spacing w:after="0" w:line="360" w:lineRule="auto"/>
        <w:rPr>
          <w:rFonts w:ascii="Arial" w:hAnsi="Arial" w:cs="Arial"/>
          <w:color w:val="000000" w:themeColor="text1"/>
          <w:sz w:val="22"/>
        </w:rPr>
      </w:pPr>
    </w:p>
    <w:p w:rsidR="004A1148" w:rsidRPr="004A1148" w:rsidRDefault="004A1148" w:rsidP="004A1148">
      <w:pPr>
        <w:shd w:val="clear" w:color="auto" w:fill="FFFFFF"/>
        <w:spacing w:after="0" w:line="360" w:lineRule="auto"/>
        <w:ind w:right="-285"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4A1148">
        <w:rPr>
          <w:rFonts w:ascii="Arial" w:eastAsia="Times New Roman" w:hAnsi="Arial" w:cs="Arial"/>
          <w:color w:val="000000" w:themeColor="text1"/>
          <w:sz w:val="22"/>
          <w:shd w:val="clear" w:color="auto" w:fill="FFFFFF"/>
          <w:lang w:eastAsia="pl-PL"/>
        </w:rPr>
        <w:t>Kasa Rolniczego Ubezpieczenia Społecznego informuje, że waloryzacja emerytur i rent rolniczych w 2024 r. polega na pomnożeniu kwoty emerytury podstawowej, która od 1 marca 2024 r. wynosi 1.602,86 zł, przez wskaźniki wymiaru ustalone indywidualnie dla każdego świadczenia </w:t>
      </w:r>
      <w:r w:rsidRPr="004A1148">
        <w:rPr>
          <w:rFonts w:ascii="Arial" w:eastAsia="Times New Roman" w:hAnsi="Arial" w:cs="Arial"/>
          <w:b/>
          <w:bCs/>
          <w:color w:val="000000" w:themeColor="text1"/>
          <w:sz w:val="22"/>
          <w:shd w:val="clear" w:color="auto" w:fill="FFFFFF"/>
          <w:lang w:eastAsia="pl-PL"/>
        </w:rPr>
        <w:t>(dla części składkowej i dla części uzupełniającej).</w:t>
      </w:r>
    </w:p>
    <w:p w:rsidR="004A1148" w:rsidRPr="004A1148" w:rsidRDefault="004A1148" w:rsidP="004A1148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4A1148">
        <w:rPr>
          <w:rFonts w:ascii="Arial" w:eastAsia="Times New Roman" w:hAnsi="Arial" w:cs="Arial"/>
          <w:color w:val="000000" w:themeColor="text1"/>
          <w:sz w:val="22"/>
          <w:shd w:val="clear" w:color="auto" w:fill="FFFFFF"/>
          <w:lang w:eastAsia="pl-PL"/>
        </w:rPr>
        <w:t>W taki sposób od 1 marca 2024 r. zostaną podwyższone (zwaloryzowane) wszystkie emerytury i renty rolnicze wypłacane na dzień 29 lutego 2024 r. </w:t>
      </w:r>
    </w:p>
    <w:p w:rsidR="004A1148" w:rsidRPr="004A1148" w:rsidRDefault="004A1148" w:rsidP="004A1148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4A1148">
        <w:rPr>
          <w:rFonts w:ascii="Arial" w:eastAsia="Times New Roman" w:hAnsi="Arial" w:cs="Arial"/>
          <w:color w:val="000000" w:themeColor="text1"/>
          <w:sz w:val="22"/>
          <w:shd w:val="clear" w:color="auto" w:fill="FFFFFF"/>
          <w:lang w:eastAsia="pl-PL"/>
        </w:rPr>
        <w:t>Jeżeli świadczenie ustalone w sposób określony powyżej, będzie niższe od kwoty najniższej emerytury pracowniczej (od 1 marca 2024 r. </w:t>
      </w:r>
      <w:r w:rsidRPr="004A1148">
        <w:rPr>
          <w:rFonts w:ascii="Arial" w:eastAsia="Times New Roman" w:hAnsi="Arial" w:cs="Arial"/>
          <w:b/>
          <w:bCs/>
          <w:color w:val="000000" w:themeColor="text1"/>
          <w:sz w:val="22"/>
          <w:shd w:val="clear" w:color="auto" w:fill="FFFFFF"/>
          <w:lang w:eastAsia="pl-PL"/>
        </w:rPr>
        <w:t>1.780,96 zł</w:t>
      </w:r>
      <w:r w:rsidRPr="004A1148">
        <w:rPr>
          <w:rFonts w:ascii="Arial" w:eastAsia="Times New Roman" w:hAnsi="Arial" w:cs="Arial"/>
          <w:color w:val="000000" w:themeColor="text1"/>
          <w:sz w:val="22"/>
          <w:shd w:val="clear" w:color="auto" w:fill="FFFFFF"/>
          <w:lang w:eastAsia="pl-PL"/>
        </w:rPr>
        <w:t>) – zostanie z urzędu podwyższone do kwoty </w:t>
      </w:r>
      <w:r w:rsidRPr="004A1148">
        <w:rPr>
          <w:rFonts w:ascii="Arial" w:eastAsia="Times New Roman" w:hAnsi="Arial" w:cs="Arial"/>
          <w:b/>
          <w:bCs/>
          <w:color w:val="000000" w:themeColor="text1"/>
          <w:sz w:val="22"/>
          <w:shd w:val="clear" w:color="auto" w:fill="FFFFFF"/>
          <w:lang w:eastAsia="pl-PL"/>
        </w:rPr>
        <w:t>1.780,96 zł</w:t>
      </w:r>
      <w:r w:rsidRPr="004A1148">
        <w:rPr>
          <w:rFonts w:ascii="Arial" w:eastAsia="Times New Roman" w:hAnsi="Arial" w:cs="Arial"/>
          <w:color w:val="000000" w:themeColor="text1"/>
          <w:sz w:val="22"/>
          <w:shd w:val="clear" w:color="auto" w:fill="FFFFFF"/>
          <w:lang w:eastAsia="pl-PL"/>
        </w:rPr>
        <w:t>.</w:t>
      </w:r>
    </w:p>
    <w:p w:rsidR="004A1148" w:rsidRPr="004A1148" w:rsidRDefault="004A1148" w:rsidP="004A1148">
      <w:pPr>
        <w:shd w:val="clear" w:color="auto" w:fill="FFFFFF"/>
        <w:spacing w:after="0" w:line="360" w:lineRule="auto"/>
        <w:ind w:right="-285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4A1148">
        <w:rPr>
          <w:rFonts w:ascii="Arial" w:eastAsia="Times New Roman" w:hAnsi="Arial" w:cs="Arial"/>
          <w:color w:val="000000" w:themeColor="text1"/>
          <w:sz w:val="22"/>
          <w:shd w:val="clear" w:color="auto" w:fill="FFFFFF"/>
          <w:lang w:eastAsia="pl-PL"/>
        </w:rPr>
        <w:t>Do kwoty 1.780,96 zł nie zostaną podwyższone:</w:t>
      </w:r>
    </w:p>
    <w:p w:rsidR="004A1148" w:rsidRPr="004A1148" w:rsidRDefault="004A1148" w:rsidP="004A1148">
      <w:pPr>
        <w:shd w:val="clear" w:color="auto" w:fill="FFFFFF"/>
        <w:spacing w:after="0" w:line="360" w:lineRule="auto"/>
        <w:ind w:right="-285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4A1148">
        <w:rPr>
          <w:rFonts w:ascii="Arial" w:eastAsia="Times New Roman" w:hAnsi="Arial" w:cs="Arial"/>
          <w:color w:val="000000" w:themeColor="text1"/>
          <w:sz w:val="22"/>
          <w:shd w:val="clear" w:color="auto" w:fill="FFFFFF"/>
          <w:lang w:eastAsia="pl-PL"/>
        </w:rPr>
        <w:t>a) świadczenia, których wypłata została zawieszona stosownie do art. 28 lub 34 ustawy o ubezpieczeniu społecznym rolników, tj. w związku z prowadzeniem działalności rolniczej lub  osiąganiem dodatkowych przychodów np. z tytułu zatrudnienia,</w:t>
      </w:r>
    </w:p>
    <w:p w:rsidR="004A1148" w:rsidRPr="004A1148" w:rsidRDefault="004A1148" w:rsidP="004A1148">
      <w:pPr>
        <w:shd w:val="clear" w:color="auto" w:fill="FFFFFF"/>
        <w:spacing w:after="0" w:line="360" w:lineRule="auto"/>
        <w:ind w:right="-285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4A1148">
        <w:rPr>
          <w:rFonts w:ascii="Arial" w:eastAsia="Times New Roman" w:hAnsi="Arial" w:cs="Arial"/>
          <w:color w:val="000000" w:themeColor="text1"/>
          <w:sz w:val="22"/>
          <w:shd w:val="clear" w:color="auto" w:fill="FFFFFF"/>
          <w:lang w:eastAsia="pl-PL"/>
        </w:rPr>
        <w:t>b) emerytury i renty z ubezpieczenia pobierane w zbiegu z emeryturą lub rentą z innego ubezpieczenia społecznego, jeżeli suma tych świadczeń przekracza kwotę najniższej emerytury pracowniczej (dotyczy również pobierania jednocześnie emerytur z ZUS i KRUS), z wyjątkiem renty rodzinnej wypłacanej w zbiegu z rentą socjalną,</w:t>
      </w:r>
    </w:p>
    <w:p w:rsidR="004A1148" w:rsidRPr="004A1148" w:rsidRDefault="004A1148" w:rsidP="004A1148">
      <w:pPr>
        <w:shd w:val="clear" w:color="auto" w:fill="FFFFFF"/>
        <w:spacing w:after="0" w:line="360" w:lineRule="auto"/>
        <w:ind w:right="-285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4A1148">
        <w:rPr>
          <w:rFonts w:ascii="Arial" w:eastAsia="Times New Roman" w:hAnsi="Arial" w:cs="Arial"/>
          <w:color w:val="000000" w:themeColor="text1"/>
          <w:sz w:val="22"/>
          <w:shd w:val="clear" w:color="auto" w:fill="FFFFFF"/>
          <w:lang w:eastAsia="pl-PL"/>
        </w:rPr>
        <w:t>c) emerytury i renty wypłacane w wysokości pro-rata.</w:t>
      </w:r>
    </w:p>
    <w:p w:rsidR="004A1148" w:rsidRPr="004A1148" w:rsidRDefault="004A1148" w:rsidP="004A1148">
      <w:pPr>
        <w:shd w:val="clear" w:color="auto" w:fill="FFFFFF"/>
        <w:spacing w:after="0" w:line="360" w:lineRule="auto"/>
        <w:ind w:right="-285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4A1148">
        <w:rPr>
          <w:rFonts w:ascii="Arial" w:eastAsia="Times New Roman" w:hAnsi="Arial" w:cs="Arial"/>
          <w:color w:val="000000" w:themeColor="text1"/>
          <w:sz w:val="22"/>
          <w:shd w:val="clear" w:color="auto" w:fill="FFFFFF"/>
          <w:lang w:eastAsia="pl-PL"/>
        </w:rPr>
        <w:t>Od 1 marca 2024 r. wzrasta również:</w:t>
      </w:r>
    </w:p>
    <w:p w:rsidR="004A1148" w:rsidRPr="004A1148" w:rsidRDefault="004A1148" w:rsidP="004A1148">
      <w:pPr>
        <w:shd w:val="clear" w:color="auto" w:fill="FFFFFF"/>
        <w:spacing w:after="0" w:line="360" w:lineRule="auto"/>
        <w:ind w:right="-285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4A1148">
        <w:rPr>
          <w:rFonts w:ascii="Arial" w:eastAsia="Times New Roman" w:hAnsi="Arial" w:cs="Arial"/>
          <w:color w:val="000000" w:themeColor="text1"/>
          <w:sz w:val="22"/>
          <w:shd w:val="clear" w:color="auto" w:fill="FFFFFF"/>
          <w:lang w:eastAsia="pl-PL"/>
        </w:rPr>
        <w:t>– rodzicielskie świadczenie uzupełniające do kwoty </w:t>
      </w:r>
      <w:r w:rsidRPr="004A1148">
        <w:rPr>
          <w:rFonts w:ascii="Arial" w:eastAsia="Times New Roman" w:hAnsi="Arial" w:cs="Arial"/>
          <w:b/>
          <w:bCs/>
          <w:color w:val="000000" w:themeColor="text1"/>
          <w:sz w:val="22"/>
          <w:shd w:val="clear" w:color="auto" w:fill="FFFFFF"/>
          <w:lang w:eastAsia="pl-PL"/>
        </w:rPr>
        <w:t>1.780,96 zł ,</w:t>
      </w:r>
    </w:p>
    <w:p w:rsidR="004A1148" w:rsidRPr="004A1148" w:rsidRDefault="004A1148" w:rsidP="004A1148">
      <w:pPr>
        <w:shd w:val="clear" w:color="auto" w:fill="FFFFFF"/>
        <w:spacing w:after="0" w:line="360" w:lineRule="auto"/>
        <w:ind w:right="-285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4A1148">
        <w:rPr>
          <w:rFonts w:ascii="Arial" w:eastAsia="Times New Roman" w:hAnsi="Arial" w:cs="Arial"/>
          <w:color w:val="000000" w:themeColor="text1"/>
          <w:sz w:val="22"/>
          <w:shd w:val="clear" w:color="auto" w:fill="FFFFFF"/>
          <w:lang w:eastAsia="pl-PL"/>
        </w:rPr>
        <w:t>– świadczenie pieniężne z tytułu pełnienia funkcji sołtysa do kwoty </w:t>
      </w:r>
      <w:r w:rsidRPr="004A1148">
        <w:rPr>
          <w:rFonts w:ascii="Arial" w:eastAsia="Times New Roman" w:hAnsi="Arial" w:cs="Arial"/>
          <w:b/>
          <w:bCs/>
          <w:color w:val="000000" w:themeColor="text1"/>
          <w:sz w:val="22"/>
          <w:shd w:val="clear" w:color="auto" w:fill="FFFFFF"/>
          <w:lang w:eastAsia="pl-PL"/>
        </w:rPr>
        <w:t>336,36 zł.</w:t>
      </w:r>
    </w:p>
    <w:p w:rsidR="004A1148" w:rsidRPr="004A1148" w:rsidRDefault="004A1148" w:rsidP="004A1148">
      <w:pPr>
        <w:shd w:val="clear" w:color="auto" w:fill="FFFFFF"/>
        <w:spacing w:after="0" w:line="360" w:lineRule="auto"/>
        <w:ind w:right="-285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4A1148">
        <w:rPr>
          <w:rFonts w:ascii="Arial" w:eastAsia="Times New Roman" w:hAnsi="Arial" w:cs="Arial"/>
          <w:color w:val="000000" w:themeColor="text1"/>
          <w:sz w:val="22"/>
          <w:shd w:val="clear" w:color="auto" w:fill="FFFFFF"/>
          <w:lang w:eastAsia="pl-PL"/>
        </w:rPr>
        <w:t>Ponadto ponownemu obliczeniu z urzędu ulegają:</w:t>
      </w:r>
    </w:p>
    <w:p w:rsidR="004A1148" w:rsidRPr="004A1148" w:rsidRDefault="004A1148" w:rsidP="004A1148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4A1148">
        <w:rPr>
          <w:rFonts w:ascii="Arial" w:eastAsia="Times New Roman" w:hAnsi="Arial" w:cs="Arial"/>
          <w:color w:val="000000" w:themeColor="text1"/>
          <w:sz w:val="22"/>
          <w:shd w:val="clear" w:color="auto" w:fill="FFFFFF"/>
          <w:lang w:eastAsia="pl-PL"/>
        </w:rPr>
        <w:t>świadczenia uzupełniające dla osób niezdolnych do samodzielnej egzystencji. Łączna kwota świadczeń pieniężnych finansowanych ze środków publicznych wraz z kwotą wypłacaną przez zagraniczne instytucje właściwe do spraw emerytalno-rentowych wraz ze  świadczeniem uzupełniającym nie może przekroczyć kwoty </w:t>
      </w:r>
      <w:r w:rsidRPr="004A1148">
        <w:rPr>
          <w:rFonts w:ascii="Arial" w:eastAsia="Times New Roman" w:hAnsi="Arial" w:cs="Arial"/>
          <w:b/>
          <w:bCs/>
          <w:color w:val="000000" w:themeColor="text1"/>
          <w:sz w:val="22"/>
          <w:shd w:val="clear" w:color="auto" w:fill="FFFFFF"/>
          <w:lang w:eastAsia="pl-PL"/>
        </w:rPr>
        <w:t>2.419,33 zł</w:t>
      </w:r>
      <w:r w:rsidRPr="004A1148">
        <w:rPr>
          <w:rFonts w:ascii="Arial" w:eastAsia="Times New Roman" w:hAnsi="Arial" w:cs="Arial"/>
          <w:color w:val="000000" w:themeColor="text1"/>
          <w:sz w:val="22"/>
          <w:shd w:val="clear" w:color="auto" w:fill="FFFFFF"/>
          <w:lang w:eastAsia="pl-PL"/>
        </w:rPr>
        <w:t> miesięcznie.</w:t>
      </w:r>
    </w:p>
    <w:p w:rsidR="004A1148" w:rsidRPr="004A1148" w:rsidRDefault="004A1148" w:rsidP="004A1148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4A1148">
        <w:rPr>
          <w:rFonts w:ascii="Arial" w:eastAsia="Times New Roman" w:hAnsi="Arial" w:cs="Arial"/>
          <w:color w:val="000000" w:themeColor="text1"/>
          <w:sz w:val="22"/>
          <w:shd w:val="clear" w:color="auto" w:fill="FFFFFF"/>
          <w:lang w:eastAsia="pl-PL"/>
        </w:rPr>
        <w:lastRenderedPageBreak/>
        <w:t>świadczenia wyrównawcze dla działaczy opozycji antykomunistycznej i osób represjonowanych z powodów politycznych. Łączna kwota emerytury/renty rolniczej (z  uwzględnieniem nowej kwoty dodatku równego różnicy między kwotą świadczeń przyznanych przez państwa członkowskie UE/EFTA, a najniższą emeryturą w Polsce) oraz świadczeń przyznanych przez zagraniczne instytucje właściwe do spraw emerytalno-rentowych wraz ze świadczeniem wyrównawczym nie może przekroczyć kwoty </w:t>
      </w:r>
      <w:r w:rsidRPr="004A1148">
        <w:rPr>
          <w:rFonts w:ascii="Arial" w:eastAsia="Times New Roman" w:hAnsi="Arial" w:cs="Arial"/>
          <w:b/>
          <w:bCs/>
          <w:color w:val="000000" w:themeColor="text1"/>
          <w:sz w:val="22"/>
          <w:shd w:val="clear" w:color="auto" w:fill="FFFFFF"/>
          <w:lang w:eastAsia="pl-PL"/>
        </w:rPr>
        <w:t>3.415,50  zł</w:t>
      </w:r>
      <w:r w:rsidRPr="004A1148">
        <w:rPr>
          <w:rFonts w:ascii="Arial" w:eastAsia="Times New Roman" w:hAnsi="Arial" w:cs="Arial"/>
          <w:color w:val="000000" w:themeColor="text1"/>
          <w:sz w:val="22"/>
          <w:shd w:val="clear" w:color="auto" w:fill="FFFFFF"/>
          <w:lang w:eastAsia="pl-PL"/>
        </w:rPr>
        <w:t> miesięcznie.</w:t>
      </w:r>
    </w:p>
    <w:p w:rsidR="004A1148" w:rsidRPr="004A1148" w:rsidRDefault="004A1148" w:rsidP="004A1148">
      <w:pPr>
        <w:shd w:val="clear" w:color="auto" w:fill="FFFFFF"/>
        <w:spacing w:after="0" w:line="360" w:lineRule="auto"/>
        <w:ind w:right="-285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4A1148">
        <w:rPr>
          <w:rFonts w:ascii="Arial" w:eastAsia="Times New Roman" w:hAnsi="Arial" w:cs="Arial"/>
          <w:color w:val="000000" w:themeColor="text1"/>
          <w:sz w:val="22"/>
          <w:shd w:val="clear" w:color="auto" w:fill="FFFFFF"/>
          <w:lang w:eastAsia="pl-PL"/>
        </w:rPr>
        <w:t>Od 1 marca 2024 r. wzrastają również kwoty dodatków/świadczeń przysługujących do emerytur oraz rent i wyniosą:</w:t>
      </w:r>
    </w:p>
    <w:p w:rsidR="004A1148" w:rsidRPr="004A1148" w:rsidRDefault="004A1148" w:rsidP="004A1148">
      <w:pPr>
        <w:numPr>
          <w:ilvl w:val="0"/>
          <w:numId w:val="17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4A1148">
        <w:rPr>
          <w:rFonts w:ascii="Arial" w:eastAsia="Times New Roman" w:hAnsi="Arial" w:cs="Arial"/>
          <w:color w:val="000000" w:themeColor="text1"/>
          <w:sz w:val="22"/>
          <w:shd w:val="clear" w:color="auto" w:fill="FFFFFF"/>
          <w:lang w:eastAsia="pl-PL"/>
        </w:rPr>
        <w:t>dodatek pielęgnacyjny – </w:t>
      </w:r>
      <w:r w:rsidRPr="004A1148">
        <w:rPr>
          <w:rFonts w:ascii="Arial" w:eastAsia="Times New Roman" w:hAnsi="Arial" w:cs="Arial"/>
          <w:b/>
          <w:bCs/>
          <w:color w:val="000000" w:themeColor="text1"/>
          <w:sz w:val="22"/>
          <w:shd w:val="clear" w:color="auto" w:fill="FFFFFF"/>
          <w:lang w:eastAsia="pl-PL"/>
        </w:rPr>
        <w:t>330 zł 07 gr</w:t>
      </w:r>
      <w:r w:rsidRPr="004A1148">
        <w:rPr>
          <w:rFonts w:ascii="Arial" w:eastAsia="Times New Roman" w:hAnsi="Arial" w:cs="Arial"/>
          <w:color w:val="000000" w:themeColor="text1"/>
          <w:sz w:val="22"/>
          <w:shd w:val="clear" w:color="auto" w:fill="FFFFFF"/>
          <w:lang w:eastAsia="pl-PL"/>
        </w:rPr>
        <w:t>,</w:t>
      </w:r>
    </w:p>
    <w:p w:rsidR="004A1148" w:rsidRPr="004A1148" w:rsidRDefault="004A1148" w:rsidP="004A1148">
      <w:pPr>
        <w:numPr>
          <w:ilvl w:val="0"/>
          <w:numId w:val="17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4A1148">
        <w:rPr>
          <w:rFonts w:ascii="Arial" w:eastAsia="Times New Roman" w:hAnsi="Arial" w:cs="Arial"/>
          <w:color w:val="000000" w:themeColor="text1"/>
          <w:sz w:val="22"/>
          <w:shd w:val="clear" w:color="auto" w:fill="FFFFFF"/>
          <w:lang w:eastAsia="pl-PL"/>
        </w:rPr>
        <w:t>dodatek dla inwalidy wojennego uznanego za całkowicie niezdolnego do pracy i  do  samodzielnej  egzystencji – </w:t>
      </w:r>
      <w:r w:rsidRPr="004A1148">
        <w:rPr>
          <w:rFonts w:ascii="Arial" w:eastAsia="Times New Roman" w:hAnsi="Arial" w:cs="Arial"/>
          <w:b/>
          <w:bCs/>
          <w:color w:val="000000" w:themeColor="text1"/>
          <w:sz w:val="22"/>
          <w:shd w:val="clear" w:color="auto" w:fill="FFFFFF"/>
          <w:lang w:eastAsia="pl-PL"/>
        </w:rPr>
        <w:t>495 zł 11 gr</w:t>
      </w:r>
      <w:r w:rsidRPr="004A1148">
        <w:rPr>
          <w:rFonts w:ascii="Arial" w:eastAsia="Times New Roman" w:hAnsi="Arial" w:cs="Arial"/>
          <w:color w:val="000000" w:themeColor="text1"/>
          <w:sz w:val="22"/>
          <w:shd w:val="clear" w:color="auto" w:fill="FFFFFF"/>
          <w:lang w:eastAsia="pl-PL"/>
        </w:rPr>
        <w:t>,</w:t>
      </w:r>
    </w:p>
    <w:p w:rsidR="004A1148" w:rsidRPr="004A1148" w:rsidRDefault="004A1148" w:rsidP="004A1148">
      <w:pPr>
        <w:numPr>
          <w:ilvl w:val="0"/>
          <w:numId w:val="17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4A1148">
        <w:rPr>
          <w:rFonts w:ascii="Arial" w:eastAsia="Times New Roman" w:hAnsi="Arial" w:cs="Arial"/>
          <w:color w:val="000000" w:themeColor="text1"/>
          <w:sz w:val="22"/>
          <w:shd w:val="clear" w:color="auto" w:fill="FFFFFF"/>
          <w:lang w:eastAsia="pl-PL"/>
        </w:rPr>
        <w:t>dodatek kombatancki – </w:t>
      </w:r>
      <w:r w:rsidRPr="004A1148">
        <w:rPr>
          <w:rFonts w:ascii="Arial" w:eastAsia="Times New Roman" w:hAnsi="Arial" w:cs="Arial"/>
          <w:b/>
          <w:bCs/>
          <w:color w:val="000000" w:themeColor="text1"/>
          <w:sz w:val="22"/>
          <w:shd w:val="clear" w:color="auto" w:fill="FFFFFF"/>
          <w:lang w:eastAsia="pl-PL"/>
        </w:rPr>
        <w:t>330 zł 07 gr</w:t>
      </w:r>
      <w:r w:rsidRPr="004A1148">
        <w:rPr>
          <w:rFonts w:ascii="Arial" w:eastAsia="Times New Roman" w:hAnsi="Arial" w:cs="Arial"/>
          <w:color w:val="000000" w:themeColor="text1"/>
          <w:sz w:val="22"/>
          <w:shd w:val="clear" w:color="auto" w:fill="FFFFFF"/>
          <w:lang w:eastAsia="pl-PL"/>
        </w:rPr>
        <w:t>,</w:t>
      </w:r>
    </w:p>
    <w:p w:rsidR="004A1148" w:rsidRPr="004A1148" w:rsidRDefault="004A1148" w:rsidP="004A1148">
      <w:pPr>
        <w:numPr>
          <w:ilvl w:val="0"/>
          <w:numId w:val="17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4A1148">
        <w:rPr>
          <w:rFonts w:ascii="Arial" w:eastAsia="Times New Roman" w:hAnsi="Arial" w:cs="Arial"/>
          <w:color w:val="000000" w:themeColor="text1"/>
          <w:sz w:val="22"/>
          <w:shd w:val="clear" w:color="auto" w:fill="FFFFFF"/>
          <w:lang w:eastAsia="pl-PL"/>
        </w:rPr>
        <w:t>dodatek za tajne nauczanie – </w:t>
      </w:r>
      <w:r w:rsidRPr="004A1148">
        <w:rPr>
          <w:rFonts w:ascii="Arial" w:eastAsia="Times New Roman" w:hAnsi="Arial" w:cs="Arial"/>
          <w:b/>
          <w:bCs/>
          <w:color w:val="000000" w:themeColor="text1"/>
          <w:sz w:val="22"/>
          <w:shd w:val="clear" w:color="auto" w:fill="FFFFFF"/>
          <w:lang w:eastAsia="pl-PL"/>
        </w:rPr>
        <w:t>330 zł 07 gr</w:t>
      </w:r>
      <w:r w:rsidRPr="004A1148">
        <w:rPr>
          <w:rFonts w:ascii="Arial" w:eastAsia="Times New Roman" w:hAnsi="Arial" w:cs="Arial"/>
          <w:color w:val="000000" w:themeColor="text1"/>
          <w:sz w:val="22"/>
          <w:shd w:val="clear" w:color="auto" w:fill="FFFFFF"/>
          <w:lang w:eastAsia="pl-PL"/>
        </w:rPr>
        <w:t>,</w:t>
      </w:r>
    </w:p>
    <w:p w:rsidR="004A1148" w:rsidRPr="004A1148" w:rsidRDefault="004A1148" w:rsidP="004A1148">
      <w:pPr>
        <w:numPr>
          <w:ilvl w:val="0"/>
          <w:numId w:val="17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4A1148">
        <w:rPr>
          <w:rFonts w:ascii="Arial" w:eastAsia="Times New Roman" w:hAnsi="Arial" w:cs="Arial"/>
          <w:color w:val="000000" w:themeColor="text1"/>
          <w:sz w:val="22"/>
          <w:shd w:val="clear" w:color="auto" w:fill="FFFFFF"/>
          <w:lang w:eastAsia="pl-PL"/>
        </w:rPr>
        <w:t>ryczałt energetyczny – </w:t>
      </w:r>
      <w:r w:rsidRPr="004A1148">
        <w:rPr>
          <w:rFonts w:ascii="Arial" w:eastAsia="Times New Roman" w:hAnsi="Arial" w:cs="Arial"/>
          <w:b/>
          <w:bCs/>
          <w:color w:val="000000" w:themeColor="text1"/>
          <w:sz w:val="22"/>
          <w:shd w:val="clear" w:color="auto" w:fill="FFFFFF"/>
          <w:lang w:eastAsia="pl-PL"/>
        </w:rPr>
        <w:t>299 zł 82 gr</w:t>
      </w:r>
      <w:r w:rsidRPr="004A1148">
        <w:rPr>
          <w:rFonts w:ascii="Arial" w:eastAsia="Times New Roman" w:hAnsi="Arial" w:cs="Arial"/>
          <w:color w:val="000000" w:themeColor="text1"/>
          <w:sz w:val="22"/>
          <w:shd w:val="clear" w:color="auto" w:fill="FFFFFF"/>
          <w:lang w:eastAsia="pl-PL"/>
        </w:rPr>
        <w:t>,</w:t>
      </w:r>
    </w:p>
    <w:p w:rsidR="004A1148" w:rsidRPr="004A1148" w:rsidRDefault="004A1148" w:rsidP="004A1148">
      <w:pPr>
        <w:numPr>
          <w:ilvl w:val="0"/>
          <w:numId w:val="17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4A1148">
        <w:rPr>
          <w:rFonts w:ascii="Arial" w:eastAsia="Times New Roman" w:hAnsi="Arial" w:cs="Arial"/>
          <w:color w:val="000000" w:themeColor="text1"/>
          <w:sz w:val="22"/>
          <w:shd w:val="clear" w:color="auto" w:fill="FFFFFF"/>
          <w:lang w:eastAsia="pl-PL"/>
        </w:rPr>
        <w:t>dodatek kompensacyjny – </w:t>
      </w:r>
      <w:r w:rsidRPr="004A1148">
        <w:rPr>
          <w:rFonts w:ascii="Arial" w:eastAsia="Times New Roman" w:hAnsi="Arial" w:cs="Arial"/>
          <w:b/>
          <w:bCs/>
          <w:color w:val="000000" w:themeColor="text1"/>
          <w:sz w:val="22"/>
          <w:shd w:val="clear" w:color="auto" w:fill="FFFFFF"/>
          <w:lang w:eastAsia="pl-PL"/>
        </w:rPr>
        <w:t>49 zł 51 gr</w:t>
      </w:r>
      <w:r w:rsidRPr="004A1148">
        <w:rPr>
          <w:rFonts w:ascii="Arial" w:eastAsia="Times New Roman" w:hAnsi="Arial" w:cs="Arial"/>
          <w:color w:val="000000" w:themeColor="text1"/>
          <w:sz w:val="22"/>
          <w:shd w:val="clear" w:color="auto" w:fill="FFFFFF"/>
          <w:lang w:eastAsia="pl-PL"/>
        </w:rPr>
        <w:t>,</w:t>
      </w:r>
    </w:p>
    <w:p w:rsidR="004A1148" w:rsidRPr="004A1148" w:rsidRDefault="004A1148" w:rsidP="004A1148">
      <w:pPr>
        <w:numPr>
          <w:ilvl w:val="0"/>
          <w:numId w:val="17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4A1148">
        <w:rPr>
          <w:rFonts w:ascii="Arial" w:eastAsia="Times New Roman" w:hAnsi="Arial" w:cs="Arial"/>
          <w:color w:val="000000" w:themeColor="text1"/>
          <w:sz w:val="22"/>
          <w:shd w:val="clear" w:color="auto" w:fill="FFFFFF"/>
          <w:lang w:eastAsia="pl-PL"/>
        </w:rPr>
        <w:t>dodatek dla sieroty zupełnej – </w:t>
      </w:r>
      <w:r w:rsidRPr="004A1148">
        <w:rPr>
          <w:rFonts w:ascii="Arial" w:eastAsia="Times New Roman" w:hAnsi="Arial" w:cs="Arial"/>
          <w:b/>
          <w:bCs/>
          <w:color w:val="000000" w:themeColor="text1"/>
          <w:sz w:val="22"/>
          <w:shd w:val="clear" w:color="auto" w:fill="FFFFFF"/>
          <w:lang w:eastAsia="pl-PL"/>
        </w:rPr>
        <w:t>620 zł 36 gr</w:t>
      </w:r>
      <w:r w:rsidRPr="004A1148">
        <w:rPr>
          <w:rFonts w:ascii="Arial" w:eastAsia="Times New Roman" w:hAnsi="Arial" w:cs="Arial"/>
          <w:color w:val="000000" w:themeColor="text1"/>
          <w:sz w:val="22"/>
          <w:shd w:val="clear" w:color="auto" w:fill="FFFFFF"/>
          <w:lang w:eastAsia="pl-PL"/>
        </w:rPr>
        <w:t>,</w:t>
      </w:r>
    </w:p>
    <w:p w:rsidR="004A1148" w:rsidRPr="004A1148" w:rsidRDefault="004A1148" w:rsidP="004A1148">
      <w:pPr>
        <w:numPr>
          <w:ilvl w:val="0"/>
          <w:numId w:val="17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4A1148">
        <w:rPr>
          <w:rFonts w:ascii="Arial" w:eastAsia="Times New Roman" w:hAnsi="Arial" w:cs="Arial"/>
          <w:color w:val="000000" w:themeColor="text1"/>
          <w:sz w:val="22"/>
          <w:shd w:val="clear" w:color="auto" w:fill="FFFFFF"/>
          <w:lang w:eastAsia="pl-PL"/>
        </w:rPr>
        <w:t>świadczenie pieniężne przysługujące byłym żołnierzom górnikom – </w:t>
      </w:r>
      <w:r w:rsidRPr="004A1148">
        <w:rPr>
          <w:rFonts w:ascii="Arial" w:eastAsia="Times New Roman" w:hAnsi="Arial" w:cs="Arial"/>
          <w:b/>
          <w:bCs/>
          <w:color w:val="000000" w:themeColor="text1"/>
          <w:sz w:val="22"/>
          <w:shd w:val="clear" w:color="auto" w:fill="FFFFFF"/>
          <w:lang w:eastAsia="pl-PL"/>
        </w:rPr>
        <w:t>330 zł 07 gr</w:t>
      </w:r>
      <w:r w:rsidRPr="004A1148">
        <w:rPr>
          <w:rFonts w:ascii="Arial" w:eastAsia="Times New Roman" w:hAnsi="Arial" w:cs="Arial"/>
          <w:color w:val="000000" w:themeColor="text1"/>
          <w:sz w:val="22"/>
          <w:shd w:val="clear" w:color="auto" w:fill="FFFFFF"/>
          <w:lang w:eastAsia="pl-PL"/>
        </w:rPr>
        <w:t>,</w:t>
      </w:r>
    </w:p>
    <w:p w:rsidR="004A1148" w:rsidRPr="004A1148" w:rsidRDefault="004A1148" w:rsidP="004A1148">
      <w:pPr>
        <w:numPr>
          <w:ilvl w:val="0"/>
          <w:numId w:val="17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4A1148">
        <w:rPr>
          <w:rFonts w:ascii="Arial" w:eastAsia="Times New Roman" w:hAnsi="Arial" w:cs="Arial"/>
          <w:color w:val="000000" w:themeColor="text1"/>
          <w:sz w:val="22"/>
          <w:shd w:val="clear" w:color="auto" w:fill="FFFFFF"/>
          <w:lang w:eastAsia="pl-PL"/>
        </w:rPr>
        <w:t>świadczenie pieniężne przysługujące osobom deportowanym do pracy przymusowej oraz  osadzonym w obozach pracy przez III Rzeszę i ZSRR – max </w:t>
      </w:r>
      <w:r w:rsidRPr="004A1148">
        <w:rPr>
          <w:rFonts w:ascii="Arial" w:eastAsia="Times New Roman" w:hAnsi="Arial" w:cs="Arial"/>
          <w:b/>
          <w:bCs/>
          <w:color w:val="000000" w:themeColor="text1"/>
          <w:sz w:val="22"/>
          <w:shd w:val="clear" w:color="auto" w:fill="FFFFFF"/>
          <w:lang w:eastAsia="pl-PL"/>
        </w:rPr>
        <w:t>330 zł 07 gr</w:t>
      </w:r>
      <w:r w:rsidRPr="004A1148">
        <w:rPr>
          <w:rFonts w:ascii="Arial" w:eastAsia="Times New Roman" w:hAnsi="Arial" w:cs="Arial"/>
          <w:color w:val="000000" w:themeColor="text1"/>
          <w:sz w:val="22"/>
          <w:shd w:val="clear" w:color="auto" w:fill="FFFFFF"/>
          <w:lang w:eastAsia="pl-PL"/>
        </w:rPr>
        <w:t>,</w:t>
      </w:r>
    </w:p>
    <w:p w:rsidR="004A1148" w:rsidRPr="004A1148" w:rsidRDefault="004A1148" w:rsidP="004A1148">
      <w:pPr>
        <w:numPr>
          <w:ilvl w:val="0"/>
          <w:numId w:val="17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4A1148">
        <w:rPr>
          <w:rFonts w:ascii="Arial" w:eastAsia="Times New Roman" w:hAnsi="Arial" w:cs="Arial"/>
          <w:color w:val="000000" w:themeColor="text1"/>
          <w:sz w:val="22"/>
          <w:shd w:val="clear" w:color="auto" w:fill="FFFFFF"/>
          <w:lang w:eastAsia="pl-PL"/>
        </w:rPr>
        <w:t>dodatek pieniężny dla inwalidy wojennego – </w:t>
      </w:r>
      <w:r w:rsidRPr="004A1148">
        <w:rPr>
          <w:rFonts w:ascii="Arial" w:eastAsia="Times New Roman" w:hAnsi="Arial" w:cs="Arial"/>
          <w:b/>
          <w:bCs/>
          <w:color w:val="000000" w:themeColor="text1"/>
          <w:sz w:val="22"/>
          <w:shd w:val="clear" w:color="auto" w:fill="FFFFFF"/>
          <w:lang w:eastAsia="pl-PL"/>
        </w:rPr>
        <w:t>1.263 zł 73 gr</w:t>
      </w:r>
      <w:r w:rsidRPr="004A1148">
        <w:rPr>
          <w:rFonts w:ascii="Arial" w:eastAsia="Times New Roman" w:hAnsi="Arial" w:cs="Arial"/>
          <w:color w:val="000000" w:themeColor="text1"/>
          <w:sz w:val="22"/>
          <w:shd w:val="clear" w:color="auto" w:fill="FFFFFF"/>
          <w:lang w:eastAsia="pl-PL"/>
        </w:rPr>
        <w:t>. </w:t>
      </w:r>
    </w:p>
    <w:p w:rsidR="004A1148" w:rsidRPr="004A1148" w:rsidRDefault="004A1148" w:rsidP="004A1148">
      <w:pPr>
        <w:shd w:val="clear" w:color="auto" w:fill="FFFFFF"/>
        <w:spacing w:after="0" w:line="360" w:lineRule="auto"/>
        <w:ind w:right="-285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4A1148">
        <w:rPr>
          <w:rFonts w:ascii="Arial" w:eastAsia="Times New Roman" w:hAnsi="Arial" w:cs="Arial"/>
          <w:b/>
          <w:bCs/>
          <w:color w:val="000000" w:themeColor="text1"/>
          <w:sz w:val="22"/>
          <w:shd w:val="clear" w:color="auto" w:fill="FFFFFF"/>
          <w:lang w:eastAsia="pl-PL"/>
        </w:rPr>
        <w:t>WAŻNE:</w:t>
      </w:r>
    </w:p>
    <w:p w:rsidR="004A1148" w:rsidRPr="004A1148" w:rsidRDefault="004A1148" w:rsidP="004A1148">
      <w:pPr>
        <w:shd w:val="clear" w:color="auto" w:fill="FFFFFF"/>
        <w:spacing w:after="0" w:line="360" w:lineRule="auto"/>
        <w:ind w:right="-285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4A1148">
        <w:rPr>
          <w:rFonts w:ascii="Arial" w:eastAsia="Times New Roman" w:hAnsi="Arial" w:cs="Arial"/>
          <w:b/>
          <w:bCs/>
          <w:color w:val="000000" w:themeColor="text1"/>
          <w:sz w:val="22"/>
          <w:shd w:val="clear" w:color="auto" w:fill="FFFFFF"/>
          <w:lang w:eastAsia="pl-PL"/>
        </w:rPr>
        <w:t>Decyzje o podwyższeniu świadczeń od 1 marca 2024 r. (czyli tzw. waloryzacyjne) zostaną wysłane w kwietniu br. wraz z decyzjami dot. przyznania dodatkowego rocznego świadczenia pieniężnego.</w:t>
      </w:r>
    </w:p>
    <w:p w:rsidR="004A1148" w:rsidRPr="004A1148" w:rsidRDefault="004A1148" w:rsidP="004A1148">
      <w:pPr>
        <w:shd w:val="clear" w:color="auto" w:fill="FFFFFF"/>
        <w:spacing w:after="0" w:line="360" w:lineRule="auto"/>
        <w:ind w:right="-285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4A1148">
        <w:rPr>
          <w:rFonts w:ascii="Arial" w:eastAsia="Times New Roman" w:hAnsi="Arial" w:cs="Arial"/>
          <w:color w:val="000000" w:themeColor="text1"/>
          <w:sz w:val="22"/>
          <w:shd w:val="clear" w:color="auto" w:fill="FFFFFF"/>
          <w:lang w:eastAsia="pl-PL"/>
        </w:rPr>
        <w:t>Przewiduje się, że waloryzacją emerytur i rent od 1 marca 2024 r. objętych zostanie około 1 mln emerytów i rencistów.</w:t>
      </w:r>
    </w:p>
    <w:p w:rsidR="004A1148" w:rsidRPr="004A1148" w:rsidRDefault="004A1148" w:rsidP="004A1148">
      <w:pPr>
        <w:shd w:val="clear" w:color="auto" w:fill="FFFFFF"/>
        <w:spacing w:after="0" w:line="360" w:lineRule="auto"/>
        <w:ind w:right="-285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4A1148">
        <w:rPr>
          <w:rFonts w:ascii="Arial" w:eastAsia="Times New Roman" w:hAnsi="Arial" w:cs="Arial"/>
          <w:color w:val="000000" w:themeColor="text1"/>
          <w:sz w:val="22"/>
          <w:shd w:val="clear" w:color="auto" w:fill="FFFFFF"/>
          <w:lang w:eastAsia="pl-PL"/>
        </w:rPr>
        <w:t>Więcej informacji na temat waloryzacji emerytur i rent od 1 marca 2024 r. można uzyskać na stroni</w:t>
      </w:r>
      <w:r>
        <w:rPr>
          <w:rFonts w:ascii="Arial" w:eastAsia="Times New Roman" w:hAnsi="Arial" w:cs="Arial"/>
          <w:color w:val="000000" w:themeColor="text1"/>
          <w:sz w:val="22"/>
          <w:shd w:val="clear" w:color="auto" w:fill="FFFFFF"/>
          <w:lang w:eastAsia="pl-PL"/>
        </w:rPr>
        <w:t>e internetowej KRUS</w:t>
      </w:r>
      <w:r w:rsidRPr="004A1148">
        <w:rPr>
          <w:rFonts w:ascii="Arial" w:eastAsia="Times New Roman" w:hAnsi="Arial" w:cs="Arial"/>
          <w:color w:val="000000" w:themeColor="text1"/>
          <w:sz w:val="22"/>
          <w:shd w:val="clear" w:color="auto" w:fill="FFFFFF"/>
          <w:lang w:eastAsia="pl-PL"/>
        </w:rPr>
        <w:t xml:space="preserve"> lub w każdej jednostce organizacyjnej KRUS.</w:t>
      </w:r>
    </w:p>
    <w:p w:rsidR="004A1148" w:rsidRPr="004A1148" w:rsidRDefault="004A1148" w:rsidP="004A1148">
      <w:pPr>
        <w:shd w:val="clear" w:color="auto" w:fill="FFFFFF"/>
        <w:spacing w:before="408" w:after="144" w:line="36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</w:pPr>
      <w:r w:rsidRPr="004A1148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>Podstawa prawna</w:t>
      </w:r>
    </w:p>
    <w:p w:rsidR="004A1148" w:rsidRPr="004A1148" w:rsidRDefault="004A1148" w:rsidP="004A1148">
      <w:pPr>
        <w:shd w:val="clear" w:color="auto" w:fill="FFFFFF"/>
        <w:spacing w:after="24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4A1148">
        <w:rPr>
          <w:rFonts w:ascii="Arial" w:eastAsia="Times New Roman" w:hAnsi="Arial" w:cs="Arial"/>
          <w:color w:val="000000" w:themeColor="text1"/>
          <w:sz w:val="22"/>
          <w:lang w:eastAsia="pl-PL"/>
        </w:rPr>
        <w:t>art. 48 ust. 4 i 5 ustawy z dnia 20 grudnia 1990 r. o ubezpieczeniu społecznym rolników (Dz. U. z 2024 r., poz. 90).</w:t>
      </w:r>
    </w:p>
    <w:p w:rsidR="00D97DB1" w:rsidRPr="004A1148" w:rsidRDefault="00D97DB1" w:rsidP="004A1148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2"/>
        </w:rPr>
      </w:pPr>
      <w:bookmarkStart w:id="0" w:name="_GoBack"/>
      <w:bookmarkEnd w:id="0"/>
    </w:p>
    <w:p w:rsidR="00D97DB1" w:rsidRPr="00D97DB1" w:rsidRDefault="00D97DB1" w:rsidP="00D97DB1">
      <w:pPr>
        <w:spacing w:before="100" w:beforeAutospacing="1" w:after="100" w:afterAutospacing="1"/>
        <w:jc w:val="both"/>
        <w:rPr>
          <w:rFonts w:ascii="Arial" w:hAnsi="Arial" w:cs="Arial"/>
          <w:sz w:val="22"/>
          <w:lang w:eastAsia="pl-PL"/>
        </w:rPr>
      </w:pPr>
    </w:p>
    <w:sectPr w:rsidR="00D97DB1" w:rsidRPr="00D97DB1" w:rsidSect="004851CB">
      <w:headerReference w:type="default" r:id="rId9"/>
      <w:footerReference w:type="default" r:id="rId10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F83" w:rsidRDefault="00683F83" w:rsidP="004A436D">
      <w:pPr>
        <w:spacing w:after="0" w:line="240" w:lineRule="auto"/>
      </w:pPr>
      <w:r>
        <w:separator/>
      </w:r>
    </w:p>
  </w:endnote>
  <w:endnote w:type="continuationSeparator" w:id="0">
    <w:p w:rsidR="00683F83" w:rsidRDefault="00683F83" w:rsidP="004A4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825" w:rsidRPr="00885413" w:rsidRDefault="00382825" w:rsidP="004A436D">
    <w:pPr>
      <w:pStyle w:val="Stopka"/>
      <w:jc w:val="center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F83" w:rsidRDefault="00683F83" w:rsidP="004A436D">
      <w:pPr>
        <w:spacing w:after="0" w:line="240" w:lineRule="auto"/>
      </w:pPr>
      <w:r>
        <w:separator/>
      </w:r>
    </w:p>
  </w:footnote>
  <w:footnote w:type="continuationSeparator" w:id="0">
    <w:p w:rsidR="00683F83" w:rsidRDefault="00683F83" w:rsidP="004A4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825" w:rsidRPr="004A436D" w:rsidRDefault="00382825" w:rsidP="004A436D">
    <w:pPr>
      <w:pStyle w:val="Nagwek"/>
      <w:jc w:val="right"/>
      <w:rPr>
        <w:i/>
      </w:rPr>
    </w:pPr>
    <w:r w:rsidRPr="004A436D">
      <w:rPr>
        <w:i/>
      </w:rPr>
      <w:t xml:space="preserve">Częstochowa, </w:t>
    </w:r>
    <w:r w:rsidR="004A1148">
      <w:rPr>
        <w:i/>
      </w:rPr>
      <w:t>28</w:t>
    </w:r>
    <w:r w:rsidR="00892A1E">
      <w:rPr>
        <w:i/>
      </w:rPr>
      <w:t xml:space="preserve"> lutego</w:t>
    </w:r>
    <w:r>
      <w:rPr>
        <w:i/>
      </w:rPr>
      <w:t xml:space="preserve"> </w:t>
    </w:r>
    <w:r w:rsidRPr="004A436D">
      <w:rPr>
        <w:i/>
      </w:rPr>
      <w:t>20</w:t>
    </w:r>
    <w:r w:rsidR="00273599">
      <w:rPr>
        <w:i/>
      </w:rPr>
      <w:t>24</w:t>
    </w:r>
    <w:r w:rsidRPr="004A436D">
      <w:rPr>
        <w:i/>
      </w:rPr>
      <w:t xml:space="preserve">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E3ECA"/>
    <w:multiLevelType w:val="multilevel"/>
    <w:tmpl w:val="F6DAA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6455E7"/>
    <w:multiLevelType w:val="hybridMultilevel"/>
    <w:tmpl w:val="9AD8DC24"/>
    <w:lvl w:ilvl="0" w:tplc="07243D4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80DCF"/>
    <w:multiLevelType w:val="multilevel"/>
    <w:tmpl w:val="DB5C0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771345"/>
    <w:multiLevelType w:val="multilevel"/>
    <w:tmpl w:val="D3DE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5D32A5"/>
    <w:multiLevelType w:val="multilevel"/>
    <w:tmpl w:val="48045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F9037C"/>
    <w:multiLevelType w:val="multilevel"/>
    <w:tmpl w:val="C4D01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DB6734"/>
    <w:multiLevelType w:val="hybridMultilevel"/>
    <w:tmpl w:val="0D7A7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C0F7B"/>
    <w:multiLevelType w:val="hybridMultilevel"/>
    <w:tmpl w:val="48D2F1C2"/>
    <w:lvl w:ilvl="0" w:tplc="07243D4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26A93"/>
    <w:multiLevelType w:val="hybridMultilevel"/>
    <w:tmpl w:val="893AF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86324"/>
    <w:multiLevelType w:val="multilevel"/>
    <w:tmpl w:val="6B9E2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596234"/>
    <w:multiLevelType w:val="multilevel"/>
    <w:tmpl w:val="49A80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62550F"/>
    <w:multiLevelType w:val="multilevel"/>
    <w:tmpl w:val="D2B4D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B54AB0"/>
    <w:multiLevelType w:val="multilevel"/>
    <w:tmpl w:val="1618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9E2691"/>
    <w:multiLevelType w:val="hybridMultilevel"/>
    <w:tmpl w:val="8D102272"/>
    <w:lvl w:ilvl="0" w:tplc="38D8022A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47D25"/>
    <w:multiLevelType w:val="hybridMultilevel"/>
    <w:tmpl w:val="B4604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D3D26"/>
    <w:multiLevelType w:val="hybridMultilevel"/>
    <w:tmpl w:val="4B544F6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114BD0"/>
    <w:multiLevelType w:val="hybridMultilevel"/>
    <w:tmpl w:val="625CCF7A"/>
    <w:lvl w:ilvl="0" w:tplc="07243D4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4"/>
  </w:num>
  <w:num w:numId="4">
    <w:abstractNumId w:val="8"/>
  </w:num>
  <w:num w:numId="5">
    <w:abstractNumId w:val="12"/>
  </w:num>
  <w:num w:numId="6">
    <w:abstractNumId w:val="3"/>
  </w:num>
  <w:num w:numId="7">
    <w:abstractNumId w:val="5"/>
  </w:num>
  <w:num w:numId="8">
    <w:abstractNumId w:val="10"/>
  </w:num>
  <w:num w:numId="9">
    <w:abstractNumId w:val="9"/>
  </w:num>
  <w:num w:numId="10">
    <w:abstractNumId w:val="11"/>
  </w:num>
  <w:num w:numId="11">
    <w:abstractNumId w:val="13"/>
  </w:num>
  <w:num w:numId="12">
    <w:abstractNumId w:val="15"/>
  </w:num>
  <w:num w:numId="13">
    <w:abstractNumId w:val="6"/>
  </w:num>
  <w:num w:numId="14">
    <w:abstractNumId w:val="2"/>
  </w:num>
  <w:num w:numId="15">
    <w:abstractNumId w:val="7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DE"/>
    <w:rsid w:val="00002468"/>
    <w:rsid w:val="000069CD"/>
    <w:rsid w:val="00017577"/>
    <w:rsid w:val="000300F1"/>
    <w:rsid w:val="0004203D"/>
    <w:rsid w:val="00082579"/>
    <w:rsid w:val="000A1A86"/>
    <w:rsid w:val="000B0E8A"/>
    <w:rsid w:val="000E25D4"/>
    <w:rsid w:val="000F418D"/>
    <w:rsid w:val="00111C11"/>
    <w:rsid w:val="00114DFA"/>
    <w:rsid w:val="001268CC"/>
    <w:rsid w:val="00144AB2"/>
    <w:rsid w:val="001630D4"/>
    <w:rsid w:val="00163F34"/>
    <w:rsid w:val="00177A13"/>
    <w:rsid w:val="0018195E"/>
    <w:rsid w:val="0018333F"/>
    <w:rsid w:val="001969CE"/>
    <w:rsid w:val="001B0A1E"/>
    <w:rsid w:val="001B19FF"/>
    <w:rsid w:val="001C7F82"/>
    <w:rsid w:val="001D4366"/>
    <w:rsid w:val="001E1B3D"/>
    <w:rsid w:val="001E5EB5"/>
    <w:rsid w:val="00203AA2"/>
    <w:rsid w:val="00217B5F"/>
    <w:rsid w:val="00217D76"/>
    <w:rsid w:val="00222FA5"/>
    <w:rsid w:val="00231AF5"/>
    <w:rsid w:val="0025204A"/>
    <w:rsid w:val="002618CE"/>
    <w:rsid w:val="00265FDB"/>
    <w:rsid w:val="00272619"/>
    <w:rsid w:val="00273599"/>
    <w:rsid w:val="00283621"/>
    <w:rsid w:val="00286DA9"/>
    <w:rsid w:val="002C7E59"/>
    <w:rsid w:val="002D36FE"/>
    <w:rsid w:val="002E6F7A"/>
    <w:rsid w:val="003142FD"/>
    <w:rsid w:val="00334CBD"/>
    <w:rsid w:val="003430B8"/>
    <w:rsid w:val="00354B8C"/>
    <w:rsid w:val="00382825"/>
    <w:rsid w:val="00385154"/>
    <w:rsid w:val="0038654E"/>
    <w:rsid w:val="00392FD8"/>
    <w:rsid w:val="003A4F7F"/>
    <w:rsid w:val="003B0E34"/>
    <w:rsid w:val="003C115F"/>
    <w:rsid w:val="003C77B4"/>
    <w:rsid w:val="003D17A6"/>
    <w:rsid w:val="003D7D3C"/>
    <w:rsid w:val="003F0BA8"/>
    <w:rsid w:val="00417D6F"/>
    <w:rsid w:val="00424CDE"/>
    <w:rsid w:val="00451363"/>
    <w:rsid w:val="00454D71"/>
    <w:rsid w:val="004851CB"/>
    <w:rsid w:val="004949DC"/>
    <w:rsid w:val="004A1148"/>
    <w:rsid w:val="004A436D"/>
    <w:rsid w:val="004C1B42"/>
    <w:rsid w:val="004C5098"/>
    <w:rsid w:val="004C6651"/>
    <w:rsid w:val="004D5015"/>
    <w:rsid w:val="004E5BA3"/>
    <w:rsid w:val="004E5FEC"/>
    <w:rsid w:val="004F0877"/>
    <w:rsid w:val="004F6834"/>
    <w:rsid w:val="00517887"/>
    <w:rsid w:val="0052209C"/>
    <w:rsid w:val="0052235D"/>
    <w:rsid w:val="0053151D"/>
    <w:rsid w:val="00535FF0"/>
    <w:rsid w:val="0053748D"/>
    <w:rsid w:val="0054047E"/>
    <w:rsid w:val="005406E7"/>
    <w:rsid w:val="00542C49"/>
    <w:rsid w:val="005452A4"/>
    <w:rsid w:val="005478C5"/>
    <w:rsid w:val="00556457"/>
    <w:rsid w:val="005626D8"/>
    <w:rsid w:val="00562C4A"/>
    <w:rsid w:val="005646E0"/>
    <w:rsid w:val="00564A51"/>
    <w:rsid w:val="00566AF3"/>
    <w:rsid w:val="00580F2A"/>
    <w:rsid w:val="005852DC"/>
    <w:rsid w:val="005A6FE3"/>
    <w:rsid w:val="005B195F"/>
    <w:rsid w:val="005B1B8C"/>
    <w:rsid w:val="005B2AC0"/>
    <w:rsid w:val="005B6D45"/>
    <w:rsid w:val="005C0512"/>
    <w:rsid w:val="005C4A9D"/>
    <w:rsid w:val="005C4B9C"/>
    <w:rsid w:val="005D7703"/>
    <w:rsid w:val="005E01FF"/>
    <w:rsid w:val="005E5D1B"/>
    <w:rsid w:val="006101C6"/>
    <w:rsid w:val="006358E8"/>
    <w:rsid w:val="00637DFF"/>
    <w:rsid w:val="00645C53"/>
    <w:rsid w:val="00657D17"/>
    <w:rsid w:val="00681F8A"/>
    <w:rsid w:val="00683F83"/>
    <w:rsid w:val="00687C79"/>
    <w:rsid w:val="006A4801"/>
    <w:rsid w:val="006A73FD"/>
    <w:rsid w:val="006B5842"/>
    <w:rsid w:val="006B6407"/>
    <w:rsid w:val="006C1C99"/>
    <w:rsid w:val="006D7206"/>
    <w:rsid w:val="006E4DE0"/>
    <w:rsid w:val="006F51D8"/>
    <w:rsid w:val="006F7FE8"/>
    <w:rsid w:val="00705394"/>
    <w:rsid w:val="00740007"/>
    <w:rsid w:val="00746B00"/>
    <w:rsid w:val="00752443"/>
    <w:rsid w:val="007A60AD"/>
    <w:rsid w:val="007D338B"/>
    <w:rsid w:val="007D6854"/>
    <w:rsid w:val="007E7008"/>
    <w:rsid w:val="007F39D2"/>
    <w:rsid w:val="00805A2F"/>
    <w:rsid w:val="00807E24"/>
    <w:rsid w:val="0081311E"/>
    <w:rsid w:val="0084537C"/>
    <w:rsid w:val="00846D1A"/>
    <w:rsid w:val="0087265C"/>
    <w:rsid w:val="00875640"/>
    <w:rsid w:val="00883646"/>
    <w:rsid w:val="00885413"/>
    <w:rsid w:val="00892A1E"/>
    <w:rsid w:val="008B3D3A"/>
    <w:rsid w:val="008C2D78"/>
    <w:rsid w:val="008C54C8"/>
    <w:rsid w:val="00902199"/>
    <w:rsid w:val="00903E4B"/>
    <w:rsid w:val="009064FF"/>
    <w:rsid w:val="0093058D"/>
    <w:rsid w:val="00933E95"/>
    <w:rsid w:val="00951365"/>
    <w:rsid w:val="00961552"/>
    <w:rsid w:val="00967D7B"/>
    <w:rsid w:val="00991486"/>
    <w:rsid w:val="009A778B"/>
    <w:rsid w:val="009B1E1F"/>
    <w:rsid w:val="009B2D71"/>
    <w:rsid w:val="009C7E97"/>
    <w:rsid w:val="009E0E9C"/>
    <w:rsid w:val="00A0007A"/>
    <w:rsid w:val="00A0524C"/>
    <w:rsid w:val="00A23C28"/>
    <w:rsid w:val="00A31569"/>
    <w:rsid w:val="00A43C88"/>
    <w:rsid w:val="00A5269C"/>
    <w:rsid w:val="00A55B32"/>
    <w:rsid w:val="00A67947"/>
    <w:rsid w:val="00A744EA"/>
    <w:rsid w:val="00A9261B"/>
    <w:rsid w:val="00A93B96"/>
    <w:rsid w:val="00A96210"/>
    <w:rsid w:val="00AA2497"/>
    <w:rsid w:val="00AB2D29"/>
    <w:rsid w:val="00AD5907"/>
    <w:rsid w:val="00AE3EFB"/>
    <w:rsid w:val="00AE4EFA"/>
    <w:rsid w:val="00AE6346"/>
    <w:rsid w:val="00AE7DD0"/>
    <w:rsid w:val="00AF4631"/>
    <w:rsid w:val="00AF7AA4"/>
    <w:rsid w:val="00B202C3"/>
    <w:rsid w:val="00B22B34"/>
    <w:rsid w:val="00B26BB0"/>
    <w:rsid w:val="00B37726"/>
    <w:rsid w:val="00B4083A"/>
    <w:rsid w:val="00B40BD9"/>
    <w:rsid w:val="00B46F0E"/>
    <w:rsid w:val="00B62CE4"/>
    <w:rsid w:val="00B62D46"/>
    <w:rsid w:val="00B63E1F"/>
    <w:rsid w:val="00B64BD7"/>
    <w:rsid w:val="00B6504C"/>
    <w:rsid w:val="00B702AD"/>
    <w:rsid w:val="00BA2760"/>
    <w:rsid w:val="00BB1C5A"/>
    <w:rsid w:val="00BC667E"/>
    <w:rsid w:val="00BC6C0B"/>
    <w:rsid w:val="00BD7C2B"/>
    <w:rsid w:val="00BE156B"/>
    <w:rsid w:val="00BE15FD"/>
    <w:rsid w:val="00BF0558"/>
    <w:rsid w:val="00C1178A"/>
    <w:rsid w:val="00C26960"/>
    <w:rsid w:val="00C30AB6"/>
    <w:rsid w:val="00C31F26"/>
    <w:rsid w:val="00C42915"/>
    <w:rsid w:val="00C440CF"/>
    <w:rsid w:val="00C67AF0"/>
    <w:rsid w:val="00C73699"/>
    <w:rsid w:val="00C75E1F"/>
    <w:rsid w:val="00C94B38"/>
    <w:rsid w:val="00C97BB3"/>
    <w:rsid w:val="00CC49DE"/>
    <w:rsid w:val="00CD1B5A"/>
    <w:rsid w:val="00CD3DD2"/>
    <w:rsid w:val="00CD6F76"/>
    <w:rsid w:val="00CE0FAF"/>
    <w:rsid w:val="00D17177"/>
    <w:rsid w:val="00D2663D"/>
    <w:rsid w:val="00D3492C"/>
    <w:rsid w:val="00D42ACC"/>
    <w:rsid w:val="00D5180D"/>
    <w:rsid w:val="00D65DAD"/>
    <w:rsid w:val="00D65E3E"/>
    <w:rsid w:val="00D713AE"/>
    <w:rsid w:val="00D73EB6"/>
    <w:rsid w:val="00D76232"/>
    <w:rsid w:val="00D81E6F"/>
    <w:rsid w:val="00D843E5"/>
    <w:rsid w:val="00D97DB1"/>
    <w:rsid w:val="00DB0D5F"/>
    <w:rsid w:val="00DB1681"/>
    <w:rsid w:val="00E0219D"/>
    <w:rsid w:val="00E059E8"/>
    <w:rsid w:val="00E1110B"/>
    <w:rsid w:val="00E44355"/>
    <w:rsid w:val="00E5521F"/>
    <w:rsid w:val="00E55D85"/>
    <w:rsid w:val="00E65882"/>
    <w:rsid w:val="00E6599B"/>
    <w:rsid w:val="00E738FA"/>
    <w:rsid w:val="00E8208A"/>
    <w:rsid w:val="00E879BB"/>
    <w:rsid w:val="00E96A64"/>
    <w:rsid w:val="00EA0A89"/>
    <w:rsid w:val="00EA69FA"/>
    <w:rsid w:val="00EA771C"/>
    <w:rsid w:val="00EB3D39"/>
    <w:rsid w:val="00EB6405"/>
    <w:rsid w:val="00EC264E"/>
    <w:rsid w:val="00ED6E1A"/>
    <w:rsid w:val="00ED7D35"/>
    <w:rsid w:val="00EE299F"/>
    <w:rsid w:val="00EE613F"/>
    <w:rsid w:val="00F07EAE"/>
    <w:rsid w:val="00F209AB"/>
    <w:rsid w:val="00F44F15"/>
    <w:rsid w:val="00F531BF"/>
    <w:rsid w:val="00F61F7F"/>
    <w:rsid w:val="00F638D5"/>
    <w:rsid w:val="00F66E79"/>
    <w:rsid w:val="00F71BA0"/>
    <w:rsid w:val="00F759F5"/>
    <w:rsid w:val="00F81F6E"/>
    <w:rsid w:val="00F93B44"/>
    <w:rsid w:val="00F95BB4"/>
    <w:rsid w:val="00FA1014"/>
    <w:rsid w:val="00FA693D"/>
    <w:rsid w:val="00FB569B"/>
    <w:rsid w:val="00FD48F3"/>
    <w:rsid w:val="00FD6D84"/>
    <w:rsid w:val="00FE430E"/>
    <w:rsid w:val="00FF0722"/>
    <w:rsid w:val="00FF1874"/>
    <w:rsid w:val="00FF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118E09"/>
  <w15:docId w15:val="{C7E24B6E-E5AB-45E4-B970-6318F5C5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D1A"/>
    <w:pPr>
      <w:spacing w:after="200" w:line="276" w:lineRule="auto"/>
    </w:pPr>
    <w:rPr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6B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BA2760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11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Stopka"/>
    <w:link w:val="Styl1Znak"/>
    <w:qFormat/>
    <w:rsid w:val="001B0A1E"/>
    <w:pPr>
      <w:spacing w:after="200" w:line="276" w:lineRule="auto"/>
    </w:pPr>
    <w:rPr>
      <w:i/>
      <w:sz w:val="22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B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0A1E"/>
  </w:style>
  <w:style w:type="character" w:customStyle="1" w:styleId="Styl1Znak">
    <w:name w:val="Styl1 Znak"/>
    <w:link w:val="Styl1"/>
    <w:rsid w:val="001B0A1E"/>
    <w:rPr>
      <w:rFonts w:eastAsia="Calibri"/>
      <w:i/>
      <w:sz w:val="22"/>
    </w:rPr>
  </w:style>
  <w:style w:type="paragraph" w:customStyle="1" w:styleId="text-justify">
    <w:name w:val="text-justify"/>
    <w:basedOn w:val="Normalny"/>
    <w:rsid w:val="00CC49DE"/>
    <w:pPr>
      <w:spacing w:after="101" w:line="240" w:lineRule="auto"/>
      <w:jc w:val="both"/>
    </w:pPr>
    <w:rPr>
      <w:rFonts w:eastAsia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43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A436D"/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436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A436D"/>
    <w:rPr>
      <w:rFonts w:ascii="Tahoma" w:hAnsi="Tahoma" w:cs="Tahoma"/>
      <w:sz w:val="16"/>
      <w:szCs w:val="16"/>
      <w:lang w:eastAsia="en-US"/>
    </w:rPr>
  </w:style>
  <w:style w:type="paragraph" w:styleId="Bezodstpw">
    <w:name w:val="No Spacing"/>
    <w:link w:val="BezodstpwZnak"/>
    <w:uiPriority w:val="1"/>
    <w:qFormat/>
    <w:rsid w:val="00A23C28"/>
    <w:rPr>
      <w:color w:val="000000"/>
      <w:sz w:val="24"/>
      <w:szCs w:val="24"/>
      <w:lang w:eastAsia="en-US"/>
    </w:rPr>
  </w:style>
  <w:style w:type="character" w:styleId="Hipercze">
    <w:name w:val="Hyperlink"/>
    <w:uiPriority w:val="99"/>
    <w:unhideWhenUsed/>
    <w:rsid w:val="00114DFA"/>
    <w:rPr>
      <w:color w:val="0563C1"/>
      <w:u w:val="single"/>
    </w:rPr>
  </w:style>
  <w:style w:type="character" w:customStyle="1" w:styleId="BezodstpwZnak">
    <w:name w:val="Bez odstępów Znak"/>
    <w:link w:val="Bezodstpw"/>
    <w:uiPriority w:val="1"/>
    <w:locked/>
    <w:rsid w:val="00F71BA0"/>
    <w:rPr>
      <w:color w:val="000000"/>
      <w:sz w:val="24"/>
      <w:szCs w:val="24"/>
      <w:lang w:eastAsia="en-US" w:bidi="ar-SA"/>
    </w:rPr>
  </w:style>
  <w:style w:type="character" w:customStyle="1" w:styleId="Nagwek2Znak">
    <w:name w:val="Nagłówek 2 Znak"/>
    <w:basedOn w:val="Domylnaczcionkaakapitu"/>
    <w:link w:val="Nagwek2"/>
    <w:uiPriority w:val="9"/>
    <w:rsid w:val="00BA2760"/>
    <w:rPr>
      <w:rFonts w:eastAsia="Times New Roman"/>
      <w:b/>
      <w:bCs/>
      <w:sz w:val="36"/>
      <w:szCs w:val="36"/>
    </w:rPr>
  </w:style>
  <w:style w:type="paragraph" w:customStyle="1" w:styleId="bodytext">
    <w:name w:val="bodytext"/>
    <w:basedOn w:val="Normalny"/>
    <w:rsid w:val="00BA276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46B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rt-postheadericon">
    <w:name w:val="art-postheadericon"/>
    <w:basedOn w:val="Domylnaczcionkaakapitu"/>
    <w:rsid w:val="00746B00"/>
  </w:style>
  <w:style w:type="character" w:customStyle="1" w:styleId="art-postdateicon">
    <w:name w:val="art-postdateicon"/>
    <w:basedOn w:val="Domylnaczcionkaakapitu"/>
    <w:rsid w:val="00746B00"/>
  </w:style>
  <w:style w:type="character" w:customStyle="1" w:styleId="Data1">
    <w:name w:val="Data1"/>
    <w:basedOn w:val="Domylnaczcionkaakapitu"/>
    <w:rsid w:val="00746B00"/>
  </w:style>
  <w:style w:type="character" w:customStyle="1" w:styleId="entry-date">
    <w:name w:val="entry-date"/>
    <w:basedOn w:val="Domylnaczcionkaakapitu"/>
    <w:rsid w:val="00746B00"/>
  </w:style>
  <w:style w:type="paragraph" w:customStyle="1" w:styleId="wp-caption-text">
    <w:name w:val="wp-caption-text"/>
    <w:basedOn w:val="Normalny"/>
    <w:rsid w:val="00746B0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46B0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46B00"/>
    <w:rPr>
      <w:b/>
      <w:bCs/>
    </w:rPr>
  </w:style>
  <w:style w:type="paragraph" w:styleId="Akapitzlist">
    <w:name w:val="List Paragraph"/>
    <w:basedOn w:val="Normalny"/>
    <w:uiPriority w:val="34"/>
    <w:qFormat/>
    <w:rsid w:val="00681F8A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114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8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39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14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769740">
          <w:marLeft w:val="150"/>
          <w:marRight w:val="150"/>
          <w:marTop w:val="15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9550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15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98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4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7DF1F-91D1-4DDD-A9A7-8AE4BDD63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Links>
    <vt:vector size="6" baseType="variant">
      <vt:variant>
        <vt:i4>5636166</vt:i4>
      </vt:variant>
      <vt:variant>
        <vt:i4>0</vt:i4>
      </vt:variant>
      <vt:variant>
        <vt:i4>0</vt:i4>
      </vt:variant>
      <vt:variant>
        <vt:i4>5</vt:i4>
      </vt:variant>
      <vt:variant>
        <vt:lpwstr>http://www.krus.gov.pl/zadania-krus/swiadczenia/swiadczenia-z-ubezpieczenia-emerytalno-rentowego/waloryzacja-emerytur-i-rent-rolniczych/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ireles</dc:creator>
  <cp:lastModifiedBy>IWONA HALINA. JASIŃSKA</cp:lastModifiedBy>
  <cp:revision>2</cp:revision>
  <cp:lastPrinted>2023-02-24T10:41:00Z</cp:lastPrinted>
  <dcterms:created xsi:type="dcterms:W3CDTF">2024-02-28T12:20:00Z</dcterms:created>
  <dcterms:modified xsi:type="dcterms:W3CDTF">2024-02-28T12:20:00Z</dcterms:modified>
</cp:coreProperties>
</file>